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05" w:rsidRPr="002807E5" w:rsidRDefault="00AD3405" w:rsidP="00AD3405">
      <w:pPr>
        <w:pStyle w:val="Header"/>
        <w:rPr>
          <w:sz w:val="22"/>
          <w:szCs w:val="22"/>
        </w:rPr>
      </w:pPr>
      <w:r w:rsidRPr="002807E5">
        <w:rPr>
          <w:sz w:val="22"/>
          <w:szCs w:val="22"/>
        </w:rPr>
        <w:t xml:space="preserve">Indian Journal of Basic and Applied Medical Research; March 2016: Vol.-5, Issue- 2, P. </w:t>
      </w:r>
      <w:r w:rsidR="003F0253">
        <w:rPr>
          <w:sz w:val="22"/>
          <w:szCs w:val="22"/>
        </w:rPr>
        <w:t>175-186</w:t>
      </w:r>
    </w:p>
    <w:p w:rsidR="00AD3405" w:rsidRDefault="00AD3405" w:rsidP="00AD3405">
      <w:pPr>
        <w:pStyle w:val="Header"/>
        <w:jc w:val="center"/>
      </w:pPr>
    </w:p>
    <w:p w:rsidR="003F0253" w:rsidRPr="00D6528F" w:rsidRDefault="003F0253" w:rsidP="003F0253">
      <w:pPr>
        <w:spacing w:line="360" w:lineRule="auto"/>
        <w:jc w:val="both"/>
        <w:outlineLvl w:val="0"/>
        <w:rPr>
          <w:rFonts w:asciiTheme="majorHAnsi" w:hAnsiTheme="majorHAnsi"/>
          <w:b/>
          <w:color w:val="000000"/>
        </w:rPr>
      </w:pPr>
      <w:r w:rsidRPr="00D6528F">
        <w:rPr>
          <w:rFonts w:asciiTheme="majorHAnsi" w:hAnsiTheme="majorHAnsi"/>
          <w:b/>
          <w:color w:val="000000"/>
          <w:highlight w:val="lightGray"/>
        </w:rPr>
        <w:t>Original article</w:t>
      </w:r>
    </w:p>
    <w:p w:rsidR="003F0253" w:rsidRPr="00D6528F" w:rsidRDefault="003F0253" w:rsidP="003F0253">
      <w:pPr>
        <w:spacing w:line="360" w:lineRule="auto"/>
        <w:jc w:val="both"/>
        <w:outlineLvl w:val="0"/>
        <w:rPr>
          <w:rFonts w:asciiTheme="majorHAnsi" w:hAnsiTheme="majorHAnsi"/>
          <w:b/>
          <w:noProof/>
          <w:color w:val="365F91" w:themeColor="accent1" w:themeShade="BF"/>
          <w:sz w:val="28"/>
          <w:szCs w:val="28"/>
        </w:rPr>
      </w:pPr>
      <w:r w:rsidRPr="00D6528F">
        <w:rPr>
          <w:rFonts w:asciiTheme="majorHAnsi" w:hAnsiTheme="majorHAnsi"/>
          <w:b/>
          <w:color w:val="365F91" w:themeColor="accent1" w:themeShade="BF"/>
          <w:sz w:val="28"/>
          <w:szCs w:val="28"/>
        </w:rPr>
        <w:t>Utilization of Anti-peptic ulcer drugs in outpatient clinics of a tertiary hospital</w:t>
      </w:r>
    </w:p>
    <w:p w:rsidR="003F0253" w:rsidRPr="00D6528F" w:rsidRDefault="003F0253" w:rsidP="003F0253">
      <w:pPr>
        <w:spacing w:line="360" w:lineRule="auto"/>
        <w:jc w:val="both"/>
        <w:rPr>
          <w:rFonts w:asciiTheme="majorHAnsi" w:hAnsiTheme="majorHAnsi"/>
          <w:b/>
          <w:color w:val="000000"/>
          <w:sz w:val="20"/>
          <w:szCs w:val="20"/>
        </w:rPr>
      </w:pPr>
      <w:r w:rsidRPr="00D6528F">
        <w:rPr>
          <w:rFonts w:asciiTheme="majorHAnsi" w:hAnsiTheme="majorHAnsi"/>
          <w:b/>
          <w:color w:val="000000"/>
          <w:sz w:val="20"/>
          <w:szCs w:val="20"/>
          <w:vertAlign w:val="superscript"/>
        </w:rPr>
        <w:t>1</w:t>
      </w:r>
      <w:r w:rsidRPr="00D6528F">
        <w:rPr>
          <w:rFonts w:asciiTheme="majorHAnsi" w:hAnsiTheme="majorHAnsi"/>
          <w:b/>
          <w:color w:val="000000"/>
          <w:sz w:val="20"/>
          <w:szCs w:val="20"/>
        </w:rPr>
        <w:t xml:space="preserve">Priti </w:t>
      </w:r>
      <w:proofErr w:type="spellStart"/>
      <w:r w:rsidRPr="00D6528F">
        <w:rPr>
          <w:rFonts w:asciiTheme="majorHAnsi" w:hAnsiTheme="majorHAnsi"/>
          <w:b/>
          <w:color w:val="000000"/>
          <w:sz w:val="20"/>
          <w:szCs w:val="20"/>
        </w:rPr>
        <w:t>Pravin</w:t>
      </w:r>
      <w:proofErr w:type="spellEnd"/>
      <w:r w:rsidRPr="00D6528F">
        <w:rPr>
          <w:rFonts w:asciiTheme="majorHAnsi" w:hAnsiTheme="majorHAnsi"/>
          <w:b/>
          <w:color w:val="000000"/>
          <w:sz w:val="20"/>
          <w:szCs w:val="20"/>
        </w:rPr>
        <w:t xml:space="preserve"> </w:t>
      </w:r>
      <w:proofErr w:type="spellStart"/>
      <w:proofErr w:type="gramStart"/>
      <w:r w:rsidRPr="00D6528F">
        <w:rPr>
          <w:rFonts w:asciiTheme="majorHAnsi" w:hAnsiTheme="majorHAnsi"/>
          <w:b/>
          <w:color w:val="000000"/>
          <w:sz w:val="20"/>
          <w:szCs w:val="20"/>
        </w:rPr>
        <w:t>Dhande</w:t>
      </w:r>
      <w:proofErr w:type="spellEnd"/>
      <w:r w:rsidRPr="00D6528F">
        <w:rPr>
          <w:rFonts w:asciiTheme="majorHAnsi" w:hAnsiTheme="majorHAnsi"/>
          <w:b/>
          <w:color w:val="000000"/>
          <w:sz w:val="20"/>
          <w:szCs w:val="20"/>
        </w:rPr>
        <w:t xml:space="preserve"> ,</w:t>
      </w:r>
      <w:proofErr w:type="gramEnd"/>
      <w:r w:rsidRPr="00D6528F">
        <w:rPr>
          <w:rFonts w:asciiTheme="majorHAnsi" w:hAnsiTheme="majorHAnsi"/>
          <w:b/>
          <w:color w:val="000000"/>
          <w:sz w:val="20"/>
          <w:szCs w:val="20"/>
        </w:rPr>
        <w:t xml:space="preserve"> </w:t>
      </w:r>
      <w:r w:rsidRPr="00D6528F">
        <w:rPr>
          <w:rFonts w:asciiTheme="majorHAnsi" w:hAnsiTheme="majorHAnsi"/>
          <w:b/>
          <w:color w:val="000000"/>
          <w:sz w:val="20"/>
          <w:szCs w:val="20"/>
          <w:vertAlign w:val="superscript"/>
        </w:rPr>
        <w:t>2</w:t>
      </w:r>
      <w:r w:rsidRPr="00D6528F">
        <w:rPr>
          <w:rFonts w:asciiTheme="majorHAnsi" w:hAnsiTheme="majorHAnsi"/>
          <w:b/>
          <w:color w:val="000000"/>
          <w:sz w:val="20"/>
          <w:szCs w:val="20"/>
        </w:rPr>
        <w:t xml:space="preserve">Hardik </w:t>
      </w:r>
      <w:proofErr w:type="spellStart"/>
      <w:r w:rsidRPr="00D6528F">
        <w:rPr>
          <w:rFonts w:asciiTheme="majorHAnsi" w:hAnsiTheme="majorHAnsi"/>
          <w:b/>
          <w:color w:val="000000"/>
          <w:sz w:val="20"/>
          <w:szCs w:val="20"/>
        </w:rPr>
        <w:t>Rameshbhai</w:t>
      </w:r>
      <w:proofErr w:type="spellEnd"/>
      <w:r w:rsidRPr="00D6528F">
        <w:rPr>
          <w:rFonts w:asciiTheme="majorHAnsi" w:hAnsiTheme="majorHAnsi"/>
          <w:b/>
          <w:color w:val="000000"/>
          <w:sz w:val="20"/>
          <w:szCs w:val="20"/>
        </w:rPr>
        <w:t xml:space="preserve"> Patel</w:t>
      </w:r>
    </w:p>
    <w:p w:rsidR="003F0253" w:rsidRDefault="003F0253" w:rsidP="003F0253">
      <w:pPr>
        <w:spacing w:line="360" w:lineRule="auto"/>
        <w:jc w:val="both"/>
        <w:outlineLvl w:val="0"/>
        <w:rPr>
          <w:rFonts w:asciiTheme="majorHAnsi" w:hAnsiTheme="majorHAnsi"/>
          <w:noProof/>
          <w:color w:val="000000"/>
          <w:sz w:val="20"/>
          <w:szCs w:val="20"/>
          <w:vertAlign w:val="superscript"/>
        </w:rPr>
      </w:pPr>
    </w:p>
    <w:p w:rsidR="003F0253" w:rsidRPr="00D6528F" w:rsidRDefault="003F0253" w:rsidP="003F0253">
      <w:pPr>
        <w:spacing w:line="360" w:lineRule="auto"/>
        <w:jc w:val="both"/>
        <w:outlineLvl w:val="0"/>
        <w:rPr>
          <w:rFonts w:asciiTheme="majorHAnsi" w:hAnsiTheme="majorHAnsi"/>
          <w:noProof/>
          <w:color w:val="000000"/>
          <w:sz w:val="18"/>
          <w:szCs w:val="18"/>
        </w:rPr>
      </w:pPr>
      <w:r w:rsidRPr="00D6528F">
        <w:rPr>
          <w:rFonts w:asciiTheme="majorHAnsi" w:hAnsiTheme="majorHAnsi"/>
          <w:noProof/>
          <w:color w:val="000000"/>
          <w:sz w:val="18"/>
          <w:szCs w:val="18"/>
          <w:vertAlign w:val="superscript"/>
        </w:rPr>
        <w:t>1</w:t>
      </w:r>
      <w:r w:rsidRPr="00D6528F">
        <w:rPr>
          <w:rFonts w:asciiTheme="majorHAnsi" w:hAnsiTheme="majorHAnsi"/>
          <w:noProof/>
          <w:color w:val="000000"/>
          <w:sz w:val="18"/>
          <w:szCs w:val="18"/>
        </w:rPr>
        <w:t>Associate Professor,  Department of Pharmacology,Bharati Vidyapeeth Deemed University Medical College, Pune</w:t>
      </w:r>
    </w:p>
    <w:p w:rsidR="003F0253" w:rsidRPr="00D6528F" w:rsidRDefault="003F0253" w:rsidP="003F0253">
      <w:pPr>
        <w:spacing w:line="360" w:lineRule="auto"/>
        <w:jc w:val="both"/>
        <w:outlineLvl w:val="0"/>
        <w:rPr>
          <w:rFonts w:asciiTheme="majorHAnsi" w:hAnsiTheme="majorHAnsi"/>
          <w:noProof/>
          <w:color w:val="000000"/>
          <w:sz w:val="18"/>
          <w:szCs w:val="18"/>
        </w:rPr>
      </w:pPr>
      <w:r w:rsidRPr="00D6528F">
        <w:rPr>
          <w:rFonts w:asciiTheme="majorHAnsi" w:hAnsiTheme="majorHAnsi"/>
          <w:color w:val="000000"/>
          <w:sz w:val="18"/>
          <w:szCs w:val="18"/>
          <w:vertAlign w:val="superscript"/>
        </w:rPr>
        <w:t>2</w:t>
      </w:r>
      <w:r w:rsidRPr="00D6528F">
        <w:rPr>
          <w:rFonts w:asciiTheme="majorHAnsi" w:hAnsiTheme="majorHAnsi"/>
          <w:color w:val="000000"/>
          <w:sz w:val="18"/>
          <w:szCs w:val="18"/>
        </w:rPr>
        <w:t>3</w:t>
      </w:r>
      <w:r w:rsidRPr="00D6528F">
        <w:rPr>
          <w:rFonts w:asciiTheme="majorHAnsi" w:hAnsiTheme="majorHAnsi"/>
          <w:color w:val="000000"/>
          <w:sz w:val="18"/>
          <w:szCs w:val="18"/>
          <w:vertAlign w:val="superscript"/>
        </w:rPr>
        <w:t>rd</w:t>
      </w:r>
      <w:r w:rsidRPr="00D6528F">
        <w:rPr>
          <w:rFonts w:asciiTheme="majorHAnsi" w:hAnsiTheme="majorHAnsi"/>
          <w:color w:val="000000"/>
          <w:sz w:val="18"/>
          <w:szCs w:val="18"/>
        </w:rPr>
        <w:t xml:space="preserve"> year MD Pharmacology Resident, </w:t>
      </w:r>
      <w:r w:rsidRPr="00D6528F">
        <w:rPr>
          <w:rFonts w:asciiTheme="majorHAnsi" w:hAnsiTheme="majorHAnsi"/>
          <w:noProof/>
          <w:color w:val="000000"/>
          <w:sz w:val="18"/>
          <w:szCs w:val="18"/>
        </w:rPr>
        <w:t>Bharati Vidyapeeth Deemed University Medical College, Pune</w:t>
      </w:r>
    </w:p>
    <w:p w:rsidR="003F0253" w:rsidRPr="00D6528F" w:rsidRDefault="003F0253" w:rsidP="003F0253">
      <w:pPr>
        <w:pBdr>
          <w:bottom w:val="single" w:sz="6" w:space="1" w:color="auto"/>
        </w:pBdr>
        <w:spacing w:line="360" w:lineRule="auto"/>
        <w:jc w:val="both"/>
        <w:outlineLvl w:val="0"/>
        <w:rPr>
          <w:rFonts w:asciiTheme="majorHAnsi" w:hAnsiTheme="majorHAnsi"/>
          <w:color w:val="000000"/>
          <w:sz w:val="18"/>
          <w:szCs w:val="18"/>
        </w:rPr>
      </w:pPr>
      <w:r w:rsidRPr="00D6528F">
        <w:rPr>
          <w:rFonts w:asciiTheme="majorHAnsi" w:hAnsiTheme="majorHAnsi"/>
          <w:b/>
          <w:color w:val="000000"/>
          <w:sz w:val="18"/>
          <w:szCs w:val="18"/>
        </w:rPr>
        <w:t>Corresponding author:</w:t>
      </w:r>
      <w:r w:rsidRPr="00D6528F">
        <w:rPr>
          <w:rFonts w:asciiTheme="majorHAnsi" w:hAnsiTheme="majorHAnsi"/>
          <w:sz w:val="18"/>
          <w:szCs w:val="18"/>
        </w:rPr>
        <w:t xml:space="preserve"> </w:t>
      </w:r>
      <w:proofErr w:type="spellStart"/>
      <w:r w:rsidRPr="00D6528F">
        <w:rPr>
          <w:rFonts w:asciiTheme="majorHAnsi" w:hAnsiTheme="majorHAnsi"/>
          <w:color w:val="000000"/>
          <w:sz w:val="18"/>
          <w:szCs w:val="18"/>
        </w:rPr>
        <w:t>Dr.Priti</w:t>
      </w:r>
      <w:proofErr w:type="spellEnd"/>
      <w:r w:rsidRPr="00D6528F">
        <w:rPr>
          <w:rFonts w:asciiTheme="majorHAnsi" w:hAnsiTheme="majorHAnsi"/>
          <w:color w:val="000000"/>
          <w:sz w:val="18"/>
          <w:szCs w:val="18"/>
        </w:rPr>
        <w:t xml:space="preserve"> P. </w:t>
      </w:r>
      <w:proofErr w:type="spellStart"/>
      <w:r w:rsidRPr="00D6528F">
        <w:rPr>
          <w:rFonts w:asciiTheme="majorHAnsi" w:hAnsiTheme="majorHAnsi"/>
          <w:color w:val="000000"/>
          <w:sz w:val="18"/>
          <w:szCs w:val="18"/>
        </w:rPr>
        <w:t>Dhande</w:t>
      </w:r>
      <w:proofErr w:type="spellEnd"/>
    </w:p>
    <w:p w:rsidR="003F0253" w:rsidRDefault="003F0253" w:rsidP="003F0253">
      <w:pPr>
        <w:spacing w:line="360" w:lineRule="auto"/>
        <w:jc w:val="both"/>
        <w:rPr>
          <w:b/>
          <w:sz w:val="20"/>
          <w:szCs w:val="20"/>
        </w:rPr>
      </w:pPr>
    </w:p>
    <w:p w:rsidR="003F0253" w:rsidRPr="00D6528F" w:rsidRDefault="003F0253" w:rsidP="003F0253">
      <w:pPr>
        <w:spacing w:line="360" w:lineRule="auto"/>
        <w:jc w:val="both"/>
        <w:rPr>
          <w:b/>
          <w:sz w:val="20"/>
          <w:szCs w:val="20"/>
        </w:rPr>
      </w:pPr>
      <w:r w:rsidRPr="00D6528F">
        <w:rPr>
          <w:b/>
          <w:sz w:val="20"/>
          <w:szCs w:val="20"/>
        </w:rPr>
        <w:t>Abstract</w:t>
      </w:r>
    </w:p>
    <w:p w:rsidR="003F0253" w:rsidRPr="00D6528F" w:rsidRDefault="003F0253" w:rsidP="003F0253">
      <w:pPr>
        <w:spacing w:line="360" w:lineRule="auto"/>
        <w:jc w:val="both"/>
        <w:rPr>
          <w:sz w:val="18"/>
          <w:szCs w:val="18"/>
        </w:rPr>
      </w:pPr>
      <w:r w:rsidRPr="00D6528F">
        <w:rPr>
          <w:b/>
          <w:sz w:val="18"/>
          <w:szCs w:val="18"/>
        </w:rPr>
        <w:t>Background:</w:t>
      </w:r>
      <w:r w:rsidRPr="00D6528F">
        <w:rPr>
          <w:sz w:val="18"/>
          <w:szCs w:val="18"/>
        </w:rPr>
        <w:t xml:space="preserve"> Prescriptions of anti-peptic ulcer drugs are quite commonly found in outpatients as well as inpatients of all hospitals. The trend of using these drugs in unnecessary situations speaks about the overuse of such drugs. </w:t>
      </w:r>
    </w:p>
    <w:p w:rsidR="003F0253" w:rsidRPr="00D6528F" w:rsidRDefault="003F0253" w:rsidP="003F0253">
      <w:pPr>
        <w:spacing w:line="360" w:lineRule="auto"/>
        <w:jc w:val="both"/>
        <w:rPr>
          <w:sz w:val="18"/>
          <w:szCs w:val="18"/>
        </w:rPr>
      </w:pPr>
      <w:r w:rsidRPr="00D6528F">
        <w:rPr>
          <w:b/>
          <w:sz w:val="18"/>
          <w:szCs w:val="18"/>
        </w:rPr>
        <w:t>Aim:</w:t>
      </w:r>
      <w:r w:rsidRPr="00D6528F">
        <w:rPr>
          <w:sz w:val="18"/>
          <w:szCs w:val="18"/>
        </w:rPr>
        <w:t xml:space="preserve"> To evaluate the percentage of various groups and drug combinations of anti-peptic ulcer drugs prescribed in outpatient clinics of a tertiary hospital.</w:t>
      </w:r>
    </w:p>
    <w:p w:rsidR="003F0253" w:rsidRPr="00D6528F" w:rsidRDefault="003F0253" w:rsidP="003F0253">
      <w:pPr>
        <w:spacing w:line="360" w:lineRule="auto"/>
        <w:jc w:val="both"/>
        <w:rPr>
          <w:b/>
          <w:sz w:val="18"/>
          <w:szCs w:val="18"/>
        </w:rPr>
      </w:pPr>
      <w:r w:rsidRPr="00D6528F">
        <w:rPr>
          <w:b/>
          <w:sz w:val="18"/>
          <w:szCs w:val="18"/>
        </w:rPr>
        <w:t xml:space="preserve">Methodology: </w:t>
      </w:r>
      <w:r w:rsidRPr="00D6528F">
        <w:rPr>
          <w:sz w:val="18"/>
          <w:szCs w:val="18"/>
        </w:rPr>
        <w:t xml:space="preserve">This was a cross-sectional observational study approved by the Institutional Ethics Committee. Data was collected from August-2013 to December-2013 by visiting different outpatient departments of the tertiary care hospital for two weeks each and reviewing the prescriptions during study period. Written informed consent was obtained from the prescribing doctors and patients for viewing their prescriptions. </w:t>
      </w:r>
    </w:p>
    <w:p w:rsidR="003F0253" w:rsidRPr="00D6528F" w:rsidRDefault="003F0253" w:rsidP="003F0253">
      <w:pPr>
        <w:spacing w:line="360" w:lineRule="auto"/>
        <w:jc w:val="both"/>
        <w:rPr>
          <w:sz w:val="18"/>
          <w:szCs w:val="18"/>
        </w:rPr>
      </w:pPr>
      <w:r w:rsidRPr="00D6528F">
        <w:rPr>
          <w:b/>
          <w:sz w:val="18"/>
          <w:szCs w:val="18"/>
        </w:rPr>
        <w:t>Results:</w:t>
      </w:r>
      <w:r w:rsidRPr="00D6528F">
        <w:rPr>
          <w:sz w:val="18"/>
          <w:szCs w:val="18"/>
        </w:rPr>
        <w:t xml:space="preserve"> We found that out of 300 anti-peptic ulcer drugs prescribed, around 99% were prescribed by brand name. Amongst the APUDs, 31% drugs were in fixed dose formulations.</w:t>
      </w:r>
    </w:p>
    <w:p w:rsidR="003F0253" w:rsidRPr="00D6528F" w:rsidRDefault="003F0253" w:rsidP="003F0253">
      <w:pPr>
        <w:spacing w:line="360" w:lineRule="auto"/>
        <w:jc w:val="both"/>
        <w:rPr>
          <w:b/>
          <w:iCs/>
          <w:sz w:val="18"/>
          <w:szCs w:val="18"/>
        </w:rPr>
      </w:pPr>
      <w:r w:rsidRPr="00D6528F">
        <w:rPr>
          <w:b/>
          <w:iCs/>
          <w:sz w:val="18"/>
          <w:szCs w:val="18"/>
        </w:rPr>
        <w:t xml:space="preserve">Conclusion: </w:t>
      </w:r>
      <w:r w:rsidRPr="00D6528F">
        <w:rPr>
          <w:sz w:val="18"/>
          <w:szCs w:val="18"/>
        </w:rPr>
        <w:t xml:space="preserve">Proton pump inhibitors are the most common anti-peptic ulcer drugs prescribed. Fixed </w:t>
      </w:r>
      <w:proofErr w:type="gramStart"/>
      <w:r w:rsidRPr="00D6528F">
        <w:rPr>
          <w:sz w:val="18"/>
          <w:szCs w:val="18"/>
        </w:rPr>
        <w:t>dose  combinations</w:t>
      </w:r>
      <w:proofErr w:type="gramEnd"/>
      <w:r w:rsidRPr="00D6528F">
        <w:rPr>
          <w:sz w:val="18"/>
          <w:szCs w:val="18"/>
        </w:rPr>
        <w:t xml:space="preserve"> and recently introduced drugs in this class of acid suppressants were very common in outpatient settings of the tertiary hospital.</w:t>
      </w:r>
    </w:p>
    <w:p w:rsidR="003F0253" w:rsidRPr="00D6528F" w:rsidRDefault="003F0253" w:rsidP="003F0253">
      <w:pPr>
        <w:pBdr>
          <w:bottom w:val="single" w:sz="6" w:space="1" w:color="auto"/>
        </w:pBdr>
        <w:spacing w:line="360" w:lineRule="auto"/>
        <w:jc w:val="both"/>
        <w:rPr>
          <w:sz w:val="18"/>
          <w:szCs w:val="18"/>
        </w:rPr>
      </w:pPr>
      <w:r w:rsidRPr="00D6528F">
        <w:rPr>
          <w:b/>
          <w:sz w:val="18"/>
          <w:szCs w:val="18"/>
        </w:rPr>
        <w:t>Key words:</w:t>
      </w:r>
      <w:r w:rsidRPr="00D6528F">
        <w:rPr>
          <w:sz w:val="18"/>
          <w:szCs w:val="18"/>
        </w:rPr>
        <w:t xml:space="preserve"> utilization, anti-peptic ulcer drugs, outpatients</w:t>
      </w:r>
    </w:p>
    <w:p w:rsidR="0006104F" w:rsidRDefault="0006104F" w:rsidP="003F0253">
      <w:pPr>
        <w:spacing w:line="360" w:lineRule="auto"/>
        <w:ind w:right="26"/>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405"/>
    <w:rsid w:val="000061B3"/>
    <w:rsid w:val="0006104F"/>
    <w:rsid w:val="001170B6"/>
    <w:rsid w:val="00274F00"/>
    <w:rsid w:val="003850AB"/>
    <w:rsid w:val="003F0253"/>
    <w:rsid w:val="004B274B"/>
    <w:rsid w:val="0088656E"/>
    <w:rsid w:val="009E591E"/>
    <w:rsid w:val="00A83F59"/>
    <w:rsid w:val="00AD3405"/>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0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05"/>
    <w:pPr>
      <w:tabs>
        <w:tab w:val="center" w:pos="4513"/>
        <w:tab w:val="right" w:pos="9026"/>
      </w:tabs>
    </w:pPr>
  </w:style>
  <w:style w:type="character" w:customStyle="1" w:styleId="HeaderChar">
    <w:name w:val="Header Char"/>
    <w:basedOn w:val="DefaultParagraphFont"/>
    <w:link w:val="Header"/>
    <w:uiPriority w:val="99"/>
    <w:rsid w:val="00AD340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2016-03-25T11:13:00Z</dcterms:created>
  <dcterms:modified xsi:type="dcterms:W3CDTF">2016-03-25T11:13:00Z</dcterms:modified>
</cp:coreProperties>
</file>